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AD441D"/>
        </w:rPr>
        <w:t>Dave Knox</w:t>
      </w:r>
    </w:p>
    <w:p>
      <w:r>
        <w:rPr>
          <w:b/>
        </w:rPr>
        <w:t>Medium Bio</w:t>
      </w:r>
    </w:p>
    <w:p>
      <w:r>
        <w:t>Dave Knox is a board member, executive advisor, and author who bridges the worlds of Fortune 500 brands and high-growth startups. As Executive Director of Blue North, Kentucky's Innovation Hub for Northern Kentucky, Dave leads entrepreneurial support and developed SparkHaus, the region's first Entrepreneurial Hub.</w:t>
      </w:r>
    </w:p>
    <w:p>
      <w:r>
        <w:t>As Chief Marketing Officer of Rockfish, Dave drove growth from $8M to $70M in revenue with industry-leading margins, leading to WPP's acquisition. He co-founded The Brandery, a top-10 U.S. startup accelerator that has graduated 85+ companies raising over $150M, and Vine St Ventures, achieving exits including VNDLY's $510M acquisition by Workday. Through Entrepreneurship through Acquisition, Dave was CEO of Nature's Willow, achieving 4X revenue growth before a successful exit—an experience that inspired him to found CincyETA, the largest regional ETA community in the country.</w:t>
      </w:r>
    </w:p>
    <w:p>
      <w:r>
        <w:t>As a board-recruited advisor, Dave has worked with three companies that achieved unicorn status—ReliaQuest, GoPuff, and Enfusion. He serves as founding/first independent board member for Hunt Club (guiding $54.7M through Series B) and Braxton Brewing Company (Kentucky's largest brewery), and sits on the boards of The Bruery and Nettie Pickleball.</w:t>
      </w:r>
    </w:p>
    <w:p>
      <w:r>
        <w:t>For ten years, Dave has curated Brand Fusion, facilitating 3,754 meetings between 335 brands and 485 startups. He is the author of Predicting the Turn: The High Stakes Game of Business Between Startups and Blue Chips and a Forbes CMO Network contributor.</w:t>
      </w:r>
    </w:p>
    <w:p>
      <w:r>
        <w:t>Dave has been recognized in the Cincinnati Business Courier Power 25, as a Cincinnati Marketing Legend (AMA), Mentor of the Year by the Kentucky Entrepreneur Hall of Fame, CMO of the Year, and 40 Under 40 by AdAge and the P&amp;G Alumni Network.</w:t>
      </w:r>
    </w:p>
    <w:p>
      <w:r>
        <w:t>predictingtheturn.com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